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12" w:rsidRDefault="00344C12" w:rsidP="00344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C12">
        <w:rPr>
          <w:rFonts w:ascii="Times New Roman" w:hAnsi="Times New Roman" w:cs="Times New Roman"/>
          <w:b/>
          <w:sz w:val="24"/>
          <w:szCs w:val="24"/>
        </w:rPr>
        <w:t>Atividade de Leitura de Cartas</w:t>
      </w:r>
    </w:p>
    <w:p w:rsidR="00344C12" w:rsidRDefault="00344C12" w:rsidP="00344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Feito por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Layssa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Bauer Von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Kulitz</w:t>
      </w:r>
      <w:proofErr w:type="spellEnd"/>
    </w:p>
    <w:p w:rsidR="00344C12" w:rsidRPr="00951C5A" w:rsidRDefault="00344C12" w:rsidP="00951C5A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51C5A">
        <w:rPr>
          <w:rFonts w:ascii="Times New Roman" w:hAnsi="Times New Roman" w:cs="Times New Roman"/>
          <w:b/>
          <w:sz w:val="24"/>
          <w:szCs w:val="24"/>
        </w:rPr>
        <w:t>Objetivos</w:t>
      </w:r>
    </w:p>
    <w:p w:rsidR="00344C12" w:rsidRPr="00344C12" w:rsidRDefault="00344C12" w:rsidP="00344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presente atividade visa primeiramente instruir alunos do 7º ano a manusear a carta como um documento histórico, apresentando aos alunos questões a serem percebidas na analise de uma carta e, claro, de um documento histórico. Segundamente esta atividade objetiva matizar para crianças de 12 a 13 anos os processos de construção e apropriação históricas que permeiam essas fontes.</w:t>
      </w:r>
    </w:p>
    <w:p w:rsidR="00344C12" w:rsidRPr="00951C5A" w:rsidRDefault="00344C12" w:rsidP="00951C5A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51C5A">
        <w:rPr>
          <w:rFonts w:ascii="Times New Roman" w:hAnsi="Times New Roman" w:cs="Times New Roman"/>
          <w:b/>
          <w:sz w:val="24"/>
          <w:szCs w:val="24"/>
        </w:rPr>
        <w:t>Documento</w:t>
      </w:r>
    </w:p>
    <w:p w:rsidR="00344C12" w:rsidRPr="0059686D" w:rsidRDefault="00210D01" w:rsidP="00344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Serão usadas para análise </w:t>
      </w:r>
      <w:r w:rsidR="0059686D">
        <w:rPr>
          <w:rFonts w:ascii="Times New Roman" w:hAnsi="Times New Roman" w:cs="Times New Roman"/>
          <w:sz w:val="24"/>
          <w:szCs w:val="24"/>
        </w:rPr>
        <w:t>das páginas 7 a 11</w:t>
      </w:r>
      <w:r w:rsidR="0052649C">
        <w:rPr>
          <w:rFonts w:ascii="Times New Roman" w:hAnsi="Times New Roman" w:cs="Times New Roman"/>
          <w:sz w:val="24"/>
          <w:szCs w:val="24"/>
        </w:rPr>
        <w:t xml:space="preserve"> da carta de Pero Vaz de Caminha à El </w:t>
      </w:r>
      <w:r w:rsidR="0052649C" w:rsidRPr="0059686D">
        <w:rPr>
          <w:rFonts w:ascii="Times New Roman" w:hAnsi="Times New Roman" w:cs="Times New Roman"/>
          <w:sz w:val="24"/>
          <w:szCs w:val="24"/>
        </w:rPr>
        <w:t xml:space="preserve">Rei D. Manuel sobre o </w:t>
      </w:r>
      <w:proofErr w:type="spellStart"/>
      <w:r w:rsidR="0052649C" w:rsidRPr="0059686D">
        <w:rPr>
          <w:rFonts w:ascii="Times New Roman" w:hAnsi="Times New Roman" w:cs="Times New Roman"/>
          <w:sz w:val="24"/>
          <w:szCs w:val="24"/>
        </w:rPr>
        <w:t>achamento</w:t>
      </w:r>
      <w:proofErr w:type="spellEnd"/>
      <w:r w:rsidR="0052649C" w:rsidRPr="0059686D">
        <w:rPr>
          <w:rFonts w:ascii="Times New Roman" w:hAnsi="Times New Roman" w:cs="Times New Roman"/>
          <w:sz w:val="24"/>
          <w:szCs w:val="24"/>
        </w:rPr>
        <w:t xml:space="preserve"> do Brasil no dia primeiro de maio de 1500.</w:t>
      </w:r>
    </w:p>
    <w:p w:rsidR="00210D01" w:rsidRPr="0059686D" w:rsidRDefault="00210D01" w:rsidP="00344C12">
      <w:pPr>
        <w:rPr>
          <w:rFonts w:ascii="Times New Roman" w:hAnsi="Times New Roman" w:cs="Times New Roman"/>
          <w:sz w:val="24"/>
          <w:szCs w:val="24"/>
        </w:rPr>
      </w:pPr>
      <w:r w:rsidRPr="0059686D">
        <w:rPr>
          <w:rFonts w:ascii="Times New Roman" w:hAnsi="Times New Roman" w:cs="Times New Roman"/>
          <w:sz w:val="24"/>
          <w:szCs w:val="24"/>
        </w:rPr>
        <w:t>A carta foi baixada na integra no site Centro Virtual de Camões, que oferece em sua biblioteca digital obras consagradas da língua portuguesa. A carta de Pero Vaz de Caminha fazia parte da coleção Expo Lisboa 98, pertencente à Exposição de Lisboa de 1998, que comemorava os 500 anos da descoberta do Brasil.</w:t>
      </w:r>
    </w:p>
    <w:p w:rsidR="00344C12" w:rsidRPr="00951C5A" w:rsidRDefault="00344C12" w:rsidP="00951C5A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51C5A">
        <w:rPr>
          <w:rFonts w:ascii="Times New Roman" w:hAnsi="Times New Roman" w:cs="Times New Roman"/>
          <w:b/>
          <w:sz w:val="24"/>
          <w:szCs w:val="24"/>
        </w:rPr>
        <w:t>Primeiro Modulo</w:t>
      </w:r>
    </w:p>
    <w:p w:rsidR="00344C12" w:rsidRDefault="00951C5A" w:rsidP="00951C5A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51C5A">
        <w:rPr>
          <w:rFonts w:ascii="Times New Roman" w:hAnsi="Times New Roman" w:cs="Times New Roman"/>
          <w:sz w:val="24"/>
          <w:szCs w:val="24"/>
        </w:rPr>
        <w:t>Contextualização</w:t>
      </w:r>
      <w:r w:rsidR="005221DA">
        <w:rPr>
          <w:rFonts w:ascii="Times New Roman" w:hAnsi="Times New Roman" w:cs="Times New Roman"/>
          <w:sz w:val="24"/>
          <w:szCs w:val="24"/>
        </w:rPr>
        <w:t xml:space="preserve"> espaço-temporal</w:t>
      </w:r>
    </w:p>
    <w:p w:rsidR="00951C5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primeira etapa da atividade começará com as perguntas básicas que deveriam ser feitas a</w:t>
      </w:r>
      <w:r w:rsidR="0059686D">
        <w:rPr>
          <w:rFonts w:ascii="Times New Roman" w:hAnsi="Times New Roman" w:cs="Times New Roman"/>
          <w:sz w:val="24"/>
          <w:szCs w:val="24"/>
        </w:rPr>
        <w:t xml:space="preserve"> qualquer documento histórico.</w:t>
      </w:r>
    </w:p>
    <w:p w:rsidR="0059686D" w:rsidRDefault="0059686D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Seus pontos serão:</w:t>
      </w:r>
    </w:p>
    <w:p w:rsidR="005221D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Quem é o remetente e quem é o destinatário da carta? </w:t>
      </w:r>
    </w:p>
    <w:p w:rsidR="005221DA" w:rsidRPr="008A4354" w:rsidRDefault="005221DA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(Pero Vaz de Caminha e o Rei de Portugal)</w:t>
      </w:r>
    </w:p>
    <w:p w:rsidR="005221D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que ano ela foi escrita?</w:t>
      </w:r>
    </w:p>
    <w:p w:rsidR="005221DA" w:rsidRPr="008A4354" w:rsidRDefault="005221DA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(No ano de 1500)</w:t>
      </w:r>
    </w:p>
    <w:p w:rsidR="005221D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Onde ela foi escrita?</w:t>
      </w:r>
    </w:p>
    <w:p w:rsidR="005221DA" w:rsidRPr="008A4354" w:rsidRDefault="004100E0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</w:t>
      </w:r>
      <w:r w:rsidR="005221DA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N</w:t>
      </w: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a Terra de Santa Cruz, atualmente chamada de Brasil)</w:t>
      </w:r>
    </w:p>
    <w:p w:rsidR="005221D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onde ela foi enviada?</w:t>
      </w:r>
    </w:p>
    <w:p w:rsidR="004100E0" w:rsidRPr="008A4354" w:rsidRDefault="004100E0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(Para Lisboa, capital do Reino de Portugal)</w:t>
      </w:r>
    </w:p>
    <w:p w:rsidR="005221DA" w:rsidRDefault="005221DA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finalidade ela tinha?</w:t>
      </w:r>
    </w:p>
    <w:p w:rsidR="004100E0" w:rsidRPr="008A4354" w:rsidRDefault="004100E0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(Reportar ao Rei de Portugal a descoberta do Novo Mundo)</w:t>
      </w:r>
    </w:p>
    <w:p w:rsidR="005221DA" w:rsidRDefault="005221DA" w:rsidP="005221DA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Contextualização sócio-cultural</w:t>
      </w:r>
    </w:p>
    <w:p w:rsidR="005221DA" w:rsidRDefault="005221DA" w:rsidP="005221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segunda etapa começara após a localização dos fatos básicos presentes no documento. Um aprofundamento deverá ser feito quanto </w:t>
      </w:r>
      <w:r w:rsidR="00955970">
        <w:rPr>
          <w:rFonts w:ascii="Times New Roman" w:hAnsi="Times New Roman" w:cs="Times New Roman"/>
          <w:sz w:val="24"/>
          <w:szCs w:val="24"/>
        </w:rPr>
        <w:t>às</w:t>
      </w:r>
      <w:r>
        <w:rPr>
          <w:rFonts w:ascii="Times New Roman" w:hAnsi="Times New Roman" w:cs="Times New Roman"/>
          <w:sz w:val="24"/>
          <w:szCs w:val="24"/>
        </w:rPr>
        <w:t xml:space="preserve"> características sócio-</w:t>
      </w:r>
      <w:r w:rsidR="0059686D">
        <w:rPr>
          <w:rFonts w:ascii="Times New Roman" w:hAnsi="Times New Roman" w:cs="Times New Roman"/>
          <w:sz w:val="24"/>
          <w:szCs w:val="24"/>
        </w:rPr>
        <w:t>culturais da carta.</w:t>
      </w:r>
    </w:p>
    <w:p w:rsidR="0059686D" w:rsidRDefault="0059686D" w:rsidP="005221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Seus pontos serão:</w:t>
      </w:r>
    </w:p>
    <w:p w:rsidR="005221DA" w:rsidRDefault="005221DA" w:rsidP="005221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Quais eram as posições sociais ocupadas pelo remetente e pelo destinatário da carta?</w:t>
      </w:r>
    </w:p>
    <w:p w:rsidR="004100E0" w:rsidRPr="008A4354" w:rsidRDefault="004100E0" w:rsidP="005221D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(Um era o rei soberano do Reino de Portugal e o outro era escrivão da feitoria a ser erguida em </w:t>
      </w:r>
      <w:proofErr w:type="spellStart"/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Calecute</w:t>
      </w:r>
      <w:proofErr w:type="spellEnd"/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, na Índia, razão pela qual se encontrava na nau capitânia da armada de Pedro Álvares Cabral em Abril daquele mesmo ano, quando a mesma descobriu o Brasil</w:t>
      </w:r>
      <w:r w:rsidR="00907FE7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. Pero Vaz de Caminha tinha também o título de cavaleiro [das casas de D. Afonso V, D. João II e D. Manuel I], de vereador e de mestre da balança da Casa da Moeda [cargo herdado de seu pai].</w:t>
      </w: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)</w:t>
      </w:r>
    </w:p>
    <w:p w:rsidR="005221DA" w:rsidRDefault="004100E0" w:rsidP="005221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significava ser um escrivão português na época? </w:t>
      </w:r>
    </w:p>
    <w:p w:rsidR="004100E0" w:rsidRPr="008A4354" w:rsidRDefault="004100E0" w:rsidP="005221D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</w:t>
      </w:r>
      <w:r w:rsidR="004014ED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Significava ser um oficial público encarregado de escrever autos, atas, termos de processo e outros documentos legais junto a diversas autoridades, tribunais, corpos administrativos etc.</w:t>
      </w:r>
      <w:r w:rsidR="00907FE7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Significava também ter um cargo de prestígio direcionado </w:t>
      </w:r>
      <w:proofErr w:type="gramStart"/>
      <w:r w:rsidR="00907FE7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a</w:t>
      </w:r>
      <w:proofErr w:type="gramEnd"/>
      <w:r w:rsidR="00907FE7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nobreza.)</w:t>
      </w:r>
    </w:p>
    <w:p w:rsidR="00907FE7" w:rsidRDefault="00907FE7" w:rsidP="005221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significava ser o Rei de Portugal na época?</w:t>
      </w:r>
    </w:p>
    <w:p w:rsidR="00907FE7" w:rsidRPr="008A4354" w:rsidRDefault="00907FE7" w:rsidP="00C07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pt-BR"/>
        </w:rPr>
      </w:pPr>
      <w:r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</w:t>
      </w:r>
      <w:r w:rsidR="00C07A29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Significava ser o sucessor de dois reinados voltados à expansão marítima; significava ter “herdado” os territórios conquistados na costa africana; significava ter “herdado” inovações náuticas vantajosas para a expansão; significava ter “herdado” os planos de seu sucessor D. João II de impulsionar as forças portuguesas para a conquista das Índias; significava ter assumido o cargo de Rei em uma época em que </w:t>
      </w:r>
      <w:r w:rsidR="00C07A29" w:rsidRPr="00C07A29">
        <w:rPr>
          <w:rFonts w:ascii="Times New Roman" w:eastAsia="Times New Roman" w:hAnsi="Times New Roman" w:cs="Times New Roman"/>
          <w:bCs/>
          <w:iCs/>
          <w:color w:val="943634" w:themeColor="accent2" w:themeShade="BF"/>
          <w:sz w:val="24"/>
          <w:szCs w:val="24"/>
          <w:lang w:eastAsia="pt-BR"/>
        </w:rPr>
        <w:t>Cristóvão Colombo em 1492</w:t>
      </w:r>
      <w:r w:rsidR="00C07A29" w:rsidRPr="00C07A29">
        <w:rPr>
          <w:rFonts w:ascii="Times New Roman" w:eastAsia="Times New Roman" w:hAnsi="Times New Roman" w:cs="Times New Roman"/>
          <w:iCs/>
          <w:color w:val="943634" w:themeColor="accent2" w:themeShade="BF"/>
          <w:sz w:val="24"/>
          <w:szCs w:val="24"/>
          <w:lang w:eastAsia="pt-BR"/>
        </w:rPr>
        <w:t xml:space="preserve"> </w:t>
      </w:r>
      <w:r w:rsidR="00C07A29" w:rsidRPr="008A4354">
        <w:rPr>
          <w:rFonts w:ascii="Times New Roman" w:eastAsia="Times New Roman" w:hAnsi="Times New Roman" w:cs="Times New Roman"/>
          <w:iCs/>
          <w:color w:val="943634" w:themeColor="accent2" w:themeShade="BF"/>
          <w:sz w:val="24"/>
          <w:szCs w:val="24"/>
          <w:lang w:eastAsia="pt-BR"/>
        </w:rPr>
        <w:t>já havia</w:t>
      </w:r>
      <w:r w:rsidR="00C07A29" w:rsidRPr="00C07A29">
        <w:rPr>
          <w:rFonts w:ascii="Times New Roman" w:eastAsia="Times New Roman" w:hAnsi="Times New Roman" w:cs="Times New Roman"/>
          <w:iCs/>
          <w:color w:val="943634" w:themeColor="accent2" w:themeShade="BF"/>
          <w:sz w:val="24"/>
          <w:szCs w:val="24"/>
          <w:lang w:eastAsia="pt-BR"/>
        </w:rPr>
        <w:t xml:space="preserve"> descoberto algumas ilhas da </w:t>
      </w:r>
      <w:r w:rsidR="00C07A29" w:rsidRPr="00C07A29">
        <w:rPr>
          <w:rFonts w:ascii="Times New Roman" w:eastAsia="Times New Roman" w:hAnsi="Times New Roman" w:cs="Times New Roman"/>
          <w:bCs/>
          <w:iCs/>
          <w:color w:val="943634" w:themeColor="accent2" w:themeShade="BF"/>
          <w:sz w:val="24"/>
          <w:szCs w:val="24"/>
          <w:lang w:eastAsia="pt-BR"/>
        </w:rPr>
        <w:t>América Central</w:t>
      </w:r>
      <w:r w:rsidR="00C07A29" w:rsidRPr="008A4354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.)</w:t>
      </w:r>
    </w:p>
    <w:p w:rsidR="00344C12" w:rsidRPr="00951C5A" w:rsidRDefault="00344C12" w:rsidP="00951C5A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51C5A">
        <w:rPr>
          <w:rFonts w:ascii="Times New Roman" w:hAnsi="Times New Roman" w:cs="Times New Roman"/>
          <w:b/>
          <w:sz w:val="24"/>
          <w:szCs w:val="24"/>
        </w:rPr>
        <w:t>Segundo Modulo</w:t>
      </w:r>
    </w:p>
    <w:p w:rsidR="00344C12" w:rsidRDefault="00951C5A" w:rsidP="00951C5A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51C5A">
        <w:rPr>
          <w:rFonts w:ascii="Times New Roman" w:hAnsi="Times New Roman" w:cs="Times New Roman"/>
          <w:sz w:val="24"/>
          <w:szCs w:val="24"/>
        </w:rPr>
        <w:t>Tratamentos</w:t>
      </w:r>
    </w:p>
    <w:p w:rsidR="00951C5A" w:rsidRDefault="00955970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terceira parte da atividade se focará em analisar as qualidades lingüísticas e simbólicas do conteúdo escrito </w:t>
      </w:r>
      <w:r w:rsidR="0059686D">
        <w:rPr>
          <w:rFonts w:ascii="Times New Roman" w:hAnsi="Times New Roman" w:cs="Times New Roman"/>
          <w:sz w:val="24"/>
          <w:szCs w:val="24"/>
        </w:rPr>
        <w:t>no trecho selecionado das</w:t>
      </w:r>
      <w:r>
        <w:rPr>
          <w:rFonts w:ascii="Times New Roman" w:hAnsi="Times New Roman" w:cs="Times New Roman"/>
          <w:sz w:val="24"/>
          <w:szCs w:val="24"/>
        </w:rPr>
        <w:t xml:space="preserve"> primeiras páginas da carta.</w:t>
      </w:r>
    </w:p>
    <w:p w:rsidR="0059686D" w:rsidRDefault="0059686D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Seus pontos serão:</w:t>
      </w:r>
    </w:p>
    <w:p w:rsidR="0059686D" w:rsidRDefault="0059686D" w:rsidP="0059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que é comentado na carta?</w:t>
      </w:r>
    </w:p>
    <w:p w:rsidR="008A4354" w:rsidRPr="005935AA" w:rsidRDefault="008A4354" w:rsidP="0059686D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(São </w:t>
      </w:r>
      <w:proofErr w:type="gramStart"/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comentados</w:t>
      </w:r>
      <w:proofErr w:type="gramEnd"/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as rotas e datas das paradas do navio, as atitudes do capitão do navio, datas comemorativas [Oitavas de </w:t>
      </w:r>
      <w:proofErr w:type="spellStart"/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Pascoa</w:t>
      </w:r>
      <w:proofErr w:type="spellEnd"/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], ervas e plantas nativas, </w:t>
      </w:r>
      <w:r w:rsidR="005935AA"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cenários do Novo Mundo, homens nativos, objetos usados por estes nativos, etc.)</w:t>
      </w:r>
    </w:p>
    <w:p w:rsidR="00955970" w:rsidRDefault="0059686D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está sendo descrito o</w:t>
      </w:r>
      <w:r w:rsidR="000A05B2">
        <w:rPr>
          <w:rFonts w:ascii="Times New Roman" w:hAnsi="Times New Roman" w:cs="Times New Roman"/>
          <w:sz w:val="24"/>
          <w:szCs w:val="24"/>
        </w:rPr>
        <w:t xml:space="preserve"> conteúdo e o que isso indica?</w:t>
      </w:r>
    </w:p>
    <w:p w:rsidR="005935AA" w:rsidRPr="005935AA" w:rsidRDefault="005935AA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A maneira com que Pero Vaz de Caminha descreve a Terra de Santa Cruz enaltece as qualidades naturais, descreve e cataloga os animais e plantas ali presentes e se espanta com a forma que se a</w:t>
      </w:r>
      <w:r w:rsid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presentam os índios. Essas formas de tratar o Novo Mundo </w:t>
      </w:r>
      <w:r w:rsid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lastRenderedPageBreak/>
        <w:t>indicam diferenças culturais e geográficas muito grandes entre Portugal e esta nova terra.)</w:t>
      </w:r>
    </w:p>
    <w:p w:rsidR="0059686D" w:rsidRDefault="0059686D" w:rsidP="00951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tipo de escrita está sendo usada (formal ou informal)?</w:t>
      </w:r>
    </w:p>
    <w:p w:rsidR="005935AA" w:rsidRPr="005935AA" w:rsidRDefault="005935AA" w:rsidP="00951C5A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5935AA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(Formal.)</w:t>
      </w:r>
    </w:p>
    <w:p w:rsidR="00344C12" w:rsidRPr="00951C5A" w:rsidRDefault="00344C12" w:rsidP="00951C5A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51C5A">
        <w:rPr>
          <w:rFonts w:ascii="Times New Roman" w:hAnsi="Times New Roman" w:cs="Times New Roman"/>
          <w:b/>
          <w:sz w:val="24"/>
          <w:szCs w:val="24"/>
        </w:rPr>
        <w:t>Terceiro Modulo</w:t>
      </w:r>
    </w:p>
    <w:p w:rsidR="00951C5A" w:rsidRPr="00951C5A" w:rsidRDefault="00951C5A" w:rsidP="00951C5A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51C5A">
        <w:rPr>
          <w:rFonts w:ascii="Times New Roman" w:hAnsi="Times New Roman" w:cs="Times New Roman"/>
          <w:sz w:val="24"/>
          <w:szCs w:val="24"/>
        </w:rPr>
        <w:t>Usos e Apropriações</w:t>
      </w:r>
    </w:p>
    <w:p w:rsidR="00344C12" w:rsidRDefault="0059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quarta parte da atividade será composta de uma exposição mais aprofundada do professor quanto às apropriações e usos historiográficos da carta de Pero Vaz de Caminha.</w:t>
      </w:r>
    </w:p>
    <w:p w:rsidR="0059686D" w:rsidRDefault="0059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Seus pontos serão:</w:t>
      </w:r>
    </w:p>
    <w:p w:rsidR="008A4354" w:rsidRDefault="008A4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foi descoberta historicamente a carta de Pero Vaz de Caminha?</w:t>
      </w:r>
    </w:p>
    <w:p w:rsidR="000A05B2" w:rsidRPr="000A05B2" w:rsidRDefault="000A05B2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A carta conservou-se inédita por mais de dois séculos no Arquivo Nacional da Torre do Tombo, em Lisboa.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Foi descoberta em 1773 por José de </w:t>
      </w:r>
      <w:proofErr w:type="spellStart"/>
      <w:proofErr w:type="gramStart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Seabra</w:t>
      </w:r>
      <w:proofErr w:type="spellEnd"/>
      <w:proofErr w:type="gramEnd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da Silva, noticiada pelo historiador espanhol Juan </w:t>
      </w:r>
      <w:proofErr w:type="spellStart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Bautista</w:t>
      </w:r>
      <w:proofErr w:type="spellEnd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</w:t>
      </w:r>
      <w:proofErr w:type="spellStart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Muñoz</w:t>
      </w:r>
      <w:proofErr w:type="spellEnd"/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e publicada, pela primeira vez no Brasil, pelo padre Manuel Aires de Cas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al na sua </w:t>
      </w:r>
      <w:proofErr w:type="spellStart"/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Corografia</w:t>
      </w:r>
      <w:proofErr w:type="spellEnd"/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Brasílica [1817]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.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)</w:t>
      </w:r>
    </w:p>
    <w:p w:rsidR="008A4354" w:rsidRDefault="008A4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na história a carta foi valorizada?</w:t>
      </w:r>
    </w:p>
    <w:p w:rsidR="000A05B2" w:rsidRDefault="000A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(No século XVIII, quando foi achada a carta, a colonização do Novo Mundo ainda estava em seu segundo século de existência. Quando foi trazida ao Brasil a corte portuguesa já habitava as terras nacionais. A importância da conquista da colônia brasileira por Portugal era indiscutível na época [século XVII e XVIII], mas a valorização da carta de Pero Vaz de Caminha como documento histórico se deu somente no quinto século após </w:t>
      </w:r>
      <w:r w:rsidR="002B708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sua criação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. Houve inclusive uma exposição no Brasil que comemorava tal ocasião. 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Em 2005 este documento foi inscrito no Programa Memória do Mundo da Organização das Nações Unidas para a E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ducação, a Ciência e a Cultura [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UNESCO</w:t>
      </w: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]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.</w:t>
      </w:r>
      <w:r w:rsidRPr="000A05B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)</w:t>
      </w:r>
    </w:p>
    <w:p w:rsidR="008A4354" w:rsidRDefault="008A4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que razão ela foi valorizada?</w:t>
      </w:r>
    </w:p>
    <w:p w:rsidR="000A05B2" w:rsidRPr="002B7082" w:rsidRDefault="002B7082">
      <w:pPr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2B7082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(Porque representa hoje a “certidão de nascimento” do Brasil para o que hoje vemos como uma historiografia eurocêntrica, que só considera e reconhece o Brasil tendo como ponto de partida o seu contato com as forças portuguesas.)</w:t>
      </w:r>
    </w:p>
    <w:sectPr w:rsidR="000A05B2" w:rsidRPr="002B70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B753C"/>
    <w:multiLevelType w:val="hybridMultilevel"/>
    <w:tmpl w:val="38767C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03BD0"/>
    <w:multiLevelType w:val="hybridMultilevel"/>
    <w:tmpl w:val="7FBA8B2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4C12"/>
    <w:rsid w:val="000A05B2"/>
    <w:rsid w:val="00210D01"/>
    <w:rsid w:val="002B7082"/>
    <w:rsid w:val="00344C12"/>
    <w:rsid w:val="004014ED"/>
    <w:rsid w:val="004100E0"/>
    <w:rsid w:val="005221DA"/>
    <w:rsid w:val="0052649C"/>
    <w:rsid w:val="005935AA"/>
    <w:rsid w:val="0059686D"/>
    <w:rsid w:val="008A4354"/>
    <w:rsid w:val="00907FE7"/>
    <w:rsid w:val="00951C5A"/>
    <w:rsid w:val="00955970"/>
    <w:rsid w:val="009A1849"/>
    <w:rsid w:val="00C0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2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649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1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9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877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layssakulitz</dc:creator>
  <cp:lastModifiedBy>layssakulitz</cp:lastModifiedBy>
  <cp:revision>14</cp:revision>
  <dcterms:created xsi:type="dcterms:W3CDTF">2013-09-03T16:35:00Z</dcterms:created>
  <dcterms:modified xsi:type="dcterms:W3CDTF">2013-09-03T19:36:00Z</dcterms:modified>
</cp:coreProperties>
</file>